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1</w:t>
      </w:r>
    </w:p>
    <w:tbl>
      <w:tblPr>
        <w:tblStyle w:val="5"/>
        <w:tblW w:w="15717" w:type="dxa"/>
        <w:tblInd w:w="-7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815"/>
        <w:gridCol w:w="1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lang w:val="en-US" w:eastAsia="zh-CN"/>
              </w:rPr>
              <w:t>湖州学院二级学院学生与思政工作考核指标体系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观测点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工作要求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学工思政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思想政治工作（3分）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学生工作计划、总结完整，学院特色品牌创建有力，优秀学生典型培育到位，“迷彩绿联盟”工作推进。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网络思政（3分）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重视网络思想政治教育平台建设，学生工作网站、两微一端建设，工作动态上报到位。学生网络素养教育，无不良网络舆论。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意识形态工作（3分）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组织学生座谈会。 学生思想动态研判；分析研判学生思想状况，做好摸排工作，特殊学生建立一生一档，定期谈话，记录完整。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主题教育（3分）</w:t>
            </w:r>
          </w:p>
        </w:tc>
        <w:tc>
          <w:tcPr>
            <w:tcW w:w="1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各类主题教育活动，毕业教育、始业教育有特色；学生党员和党支部发挥先锋模范作用明显；主题班会、团日活动开展正常有效。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队伍建设（3分）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组织辅导员参加校内外业务培训、辅导员素质能力大赛；重视班主任队伍建设，定期开展班主任工作培训。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心理健康教育（10分）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体系建设（2分）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建立学院学生心理健康教育指导小组，心理服务部、心理委员、寝室心理互助员队伍完备，“三级网络”健全。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培训工作（1分）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辅导员和班主任培训均有且不少于3次，班级心理委员和寝室心理互助员培训均有且不少于5次，培训资料齐全。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心理教育（2分）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指导班级开展工作；定期召开心理委员和心理互助小组会议。宣传和教育教学工作规范，心理辅导记录宣教活动台账资料齐全。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心理档案（2分）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建立学生心理档案，一人一档，对学生心理状况分类处理并做好相关追踪记录；做好学生日常谈心工作，心理辅导记录完善。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上报规范（1分）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每月按时提交学生心理动态报表、心理普查访谈表报送及时；做好向精神卫生机构转介的工作。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危机处理（2分）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心理危机学生及时干预，工作规范、程序到位，并出具情况报告存档备案。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人武工作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（8分）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军训工作（2分）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重视军训工作，确保安全底线，学生军训成效显著。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国防教育（3分）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国防教育活动开展好，组织好升国旗仪式，“迷彩绿联盟”相关活动效果好。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人武奖补助工作（2分）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重视人武学生的学费补偿、减免和一次性奖励、优待金工作，材料准确及时，无工作失误。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征兵工作（1分）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征兵宣传工作到位，征兵成效显著。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招生就业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招生工作（5分）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新生分班工作。新生报到工作。新生档案工作。报到率统计。新生入学资格复查工作。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eastAsia="仿宋_GB2312" w:cs="Times New Roman"/>
                <w:sz w:val="22"/>
                <w:szCs w:val="22"/>
                <w:lang w:val="en-US" w:eastAsia="zh-CN"/>
              </w:rPr>
              <w:t>毕业生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就业</w:t>
            </w:r>
            <w:r>
              <w:rPr>
                <w:rStyle w:val="7"/>
                <w:rFonts w:hint="eastAsia" w:eastAsia="仿宋_GB2312" w:cs="Times New Roman"/>
                <w:sz w:val="22"/>
                <w:szCs w:val="22"/>
                <w:lang w:val="en-US" w:eastAsia="zh-CN"/>
              </w:rPr>
              <w:t>服务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Style w:val="7"/>
                <w:rFonts w:hint="eastAsia" w:eastAsia="仿宋_GB2312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就业率高。系统录入及毕业生就业材料办理。就业创业活动和招聘会、宣讲会，毕业生就业排查帮扶工作。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2"/>
                <w:szCs w:val="22"/>
                <w:lang w:val="en-US" w:eastAsia="zh-CN"/>
              </w:rPr>
              <w:t>留湖就业创业（5分）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留湖人数达到学校下达的指标。</w:t>
            </w:r>
            <w:r>
              <w:rPr>
                <w:rStyle w:val="7"/>
                <w:rFonts w:hint="eastAsia" w:eastAsia="仿宋_GB2312" w:cs="Times New Roman"/>
                <w:sz w:val="18"/>
                <w:szCs w:val="18"/>
                <w:lang w:val="en-US" w:eastAsia="zh-CN"/>
              </w:rPr>
              <w:t>为留湖就业创业学生提供指导服务。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就业质量跟踪调查（</w:t>
            </w:r>
            <w:r>
              <w:rPr>
                <w:rStyle w:val="7"/>
                <w:rFonts w:hint="eastAsia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毕业生及用人单位答题率。用人单位对毕业生综合素质满意度。毕业生一年后就业率、创业率。毕业生对母校总体满意度。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职业规划指导（</w:t>
            </w:r>
            <w:r>
              <w:rPr>
                <w:rStyle w:val="7"/>
                <w:rFonts w:hint="eastAsia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职业规划与就业指导课程。职业生涯规划大赛参与度高，省赛有获奖。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日常管理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（22分）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文明寝室建设（3分）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严格遵守公寓各项规章制度；寝室学习氛围浓厚，寝室内务卫生情况良好；寝室文化建设有成效，有特色。文明寝室和模范寝室数量。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常规工作（5分）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资助工作程序规范、具有特色。各类评奖评优公正公平，程序规范。违纪处分、解除处分工作规范。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学风建设（10分）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学风建设工作方案科学有效。日常学风督查。考研报名率、考研录取率。考研制度完备，激励制度到位。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学科竞赛（4分）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积极组织学生参加学科竞赛，完成当年考核指标，努力做到“一生一竞赛、一学院一特色”；学生发表论文和获得专利情况良好。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校园安全稳定（10分）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安全保卫（4分）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有安全保卫组织构架，落实学校相关安保活动，电瓶车骑车违规、诈骗案件发生率低。定期宿舍安全检查。无扰乱校园安全事件发生。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疫情防控工作（6分）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有学生疫情专项工作组织结构，及时传达疫情防控相关政策，信息排查报送准确及时，学生外出审批严格且资料完整，疫苗接种工作。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共青团工作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思想引领（3分）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坚持正确的政治方向，广泛开展主题教育活动。“青年大学习”。团学宣传工作。共青团思政微课大赛。信息调研和维权工作。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团组织建设（3分）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院级团学干部队伍建设。向校级推荐学生骨干。办好院级团校。班级团支部建设。智慧团建和基本团务工作。校级及以上文体活动。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校园文化建设（3分）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大学生艺术文化活动。参加浙江省大学生艺术展演活动。“一院一品”文化建设工作。社团建设。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科技创新工作（3分）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组织开展科技创新活动，申报新苗项目获得立项。积极参与挑战杯竞赛，在国家、省级比赛中获奖。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社会实践志愿服务（3分）</w:t>
            </w:r>
          </w:p>
        </w:tc>
        <w:tc>
          <w:tcPr>
            <w:tcW w:w="1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组织学生参与团队实践活动。实践基地建设与管理。学院志愿者队伍组织规范。配合校志愿服务总站安排工作。“两项计划”工作。</w:t>
            </w:r>
          </w:p>
        </w:tc>
      </w:tr>
    </w:tbl>
    <w:p>
      <w:pPr>
        <w:snapToGrid w:val="0"/>
        <w:rPr>
          <w:rStyle w:val="7"/>
          <w:rFonts w:hint="default" w:ascii="Times New Roman" w:hAnsi="Times New Roman" w:cs="Times New Roman"/>
          <w:b/>
          <w:sz w:val="22"/>
          <w:szCs w:val="22"/>
        </w:rPr>
        <w:sectPr>
          <w:pgSz w:w="16838" w:h="11906"/>
          <w:pgMar w:top="158" w:right="1440" w:bottom="-1" w:left="1440" w:header="851" w:footer="992" w:gutter="0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03A33"/>
    <w:rsid w:val="19F7176B"/>
    <w:rsid w:val="7D4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2021-12-20T08:11:00Z</dcterms:created>
  <dc:creator>USER</dc:creator>
  <cp:lastModifiedBy>USER</cp:lastModifiedBy>
  <dcterms:modified xsi:type="dcterms:W3CDTF">2021-12-20T08:14:05Z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