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  <w:lang w:val="en-US" w:eastAsia="zh-CN"/>
        </w:rPr>
      </w:pPr>
      <w:r>
        <w:rPr>
          <w:rFonts w:hint="eastAsia" w:eastAsia="楷体"/>
          <w:sz w:val="28"/>
          <w:szCs w:val="28"/>
          <w:lang w:val="en-US" w:eastAsia="zh-CN"/>
        </w:rPr>
        <w:t>附件3：</w:t>
      </w:r>
    </w:p>
    <w:p>
      <w:pPr>
        <w:spacing w:line="500" w:lineRule="exact"/>
        <w:ind w:firstLine="560" w:firstLineChars="200"/>
        <w:rPr>
          <w:rFonts w:hint="default" w:eastAsia="楷体"/>
          <w:sz w:val="28"/>
          <w:szCs w:val="28"/>
          <w:lang w:val="en-US" w:eastAsia="zh-CN"/>
        </w:rPr>
      </w:pPr>
      <w:r>
        <w:rPr>
          <w:rFonts w:hint="eastAsia" w:eastAsia="楷体"/>
          <w:sz w:val="28"/>
          <w:szCs w:val="28"/>
          <w:lang w:val="en-US" w:eastAsia="zh-CN"/>
        </w:rPr>
        <w:t>一、案例分析报告内容要求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（一）标题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案例分析报告</w:t>
      </w:r>
      <w:r>
        <w:rPr>
          <w:rFonts w:hint="eastAsia" w:eastAsia="楷体"/>
          <w:sz w:val="28"/>
          <w:szCs w:val="28"/>
        </w:rPr>
        <w:t>标题</w:t>
      </w:r>
      <w:r>
        <w:rPr>
          <w:rFonts w:eastAsia="楷体"/>
          <w:sz w:val="28"/>
          <w:szCs w:val="28"/>
        </w:rPr>
        <w:t>由各参赛队伍根据案例分析核心内容自主</w:t>
      </w:r>
      <w:r>
        <w:rPr>
          <w:rFonts w:hint="eastAsia" w:eastAsia="楷体"/>
          <w:sz w:val="28"/>
          <w:szCs w:val="28"/>
        </w:rPr>
        <w:t>确</w:t>
      </w:r>
      <w:r>
        <w:rPr>
          <w:rFonts w:eastAsia="楷体"/>
          <w:sz w:val="28"/>
          <w:szCs w:val="28"/>
        </w:rPr>
        <w:t>定</w:t>
      </w:r>
      <w:r>
        <w:rPr>
          <w:rFonts w:hint="eastAsia" w:eastAsia="楷体"/>
          <w:sz w:val="28"/>
          <w:szCs w:val="28"/>
        </w:rPr>
        <w:t>，</w:t>
      </w:r>
      <w:r>
        <w:rPr>
          <w:rFonts w:eastAsia="楷体"/>
          <w:sz w:val="28"/>
          <w:szCs w:val="28"/>
        </w:rPr>
        <w:t>应体现案例分析主题。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（二）案例说明部分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所选案例是真实的，在行业中具有典型性、启发性。案例资料翔实可靠，没有明显杜撰痕迹。案例描述事实清楚，问题突出，逻辑严谨，结构清晰，语言表达到位。案例说明完整，至少包括案例背景介绍、案例事件的发展脉络、案例核心内容的归纳整理等内容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（</w:t>
      </w:r>
      <w:r>
        <w:rPr>
          <w:rFonts w:hint="eastAsia" w:eastAsia="楷体"/>
          <w:sz w:val="28"/>
          <w:szCs w:val="28"/>
        </w:rPr>
        <w:t>三</w:t>
      </w:r>
      <w:r>
        <w:rPr>
          <w:rFonts w:eastAsia="楷体"/>
          <w:sz w:val="28"/>
          <w:szCs w:val="28"/>
        </w:rPr>
        <w:t>）案例分析部分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eastAsia="楷体"/>
          <w:sz w:val="28"/>
          <w:szCs w:val="28"/>
        </w:rPr>
        <w:t>案例分析缜密，能够准确地发现问题、深刻地分析问题，且分析思路清晰、分析内容全面深入，逻辑严谨；案例分析能够结合当前国内外经济和市场情况及行业</w:t>
      </w:r>
      <w:r>
        <w:rPr>
          <w:rFonts w:hint="eastAsia" w:eastAsia="楷体"/>
          <w:sz w:val="28"/>
          <w:szCs w:val="28"/>
        </w:rPr>
        <w:t>发展情况</w:t>
      </w:r>
      <w:r>
        <w:rPr>
          <w:rFonts w:eastAsia="楷体"/>
          <w:sz w:val="28"/>
          <w:szCs w:val="28"/>
        </w:rPr>
        <w:t>等，能够选取恰当的财会领域理论与数量分析方法。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（</w:t>
      </w:r>
      <w:r>
        <w:rPr>
          <w:rFonts w:hint="eastAsia" w:eastAsia="楷体"/>
          <w:sz w:val="28"/>
          <w:szCs w:val="28"/>
        </w:rPr>
        <w:t>四</w:t>
      </w:r>
      <w:r>
        <w:rPr>
          <w:rFonts w:eastAsia="楷体"/>
          <w:sz w:val="28"/>
          <w:szCs w:val="28"/>
        </w:rPr>
        <w:t>）问题解决部分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eastAsia="楷体"/>
          <w:sz w:val="28"/>
          <w:szCs w:val="28"/>
        </w:rPr>
        <w:t>对案例分析中发现的问题提出相应解决方案，且解决方案具备实用性、可操作性，对解决实际问题具有明确的借鉴价值。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（</w:t>
      </w:r>
      <w:r>
        <w:rPr>
          <w:rFonts w:hint="eastAsia" w:eastAsia="楷体"/>
          <w:sz w:val="28"/>
          <w:szCs w:val="28"/>
        </w:rPr>
        <w:t>五</w:t>
      </w:r>
      <w:r>
        <w:rPr>
          <w:rFonts w:eastAsia="楷体"/>
          <w:sz w:val="28"/>
          <w:szCs w:val="28"/>
        </w:rPr>
        <w:t>）案例总结部分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对案例分析报告发现问题、分析问题和解决问题的过程进行总结，总结应具有针对性、概</w:t>
      </w:r>
      <w:r>
        <w:rPr>
          <w:rFonts w:hint="eastAsia" w:eastAsia="楷体"/>
          <w:sz w:val="28"/>
          <w:szCs w:val="28"/>
        </w:rPr>
        <w:t>括</w:t>
      </w:r>
      <w:r>
        <w:rPr>
          <w:rFonts w:eastAsia="楷体"/>
          <w:sz w:val="28"/>
          <w:szCs w:val="28"/>
        </w:rPr>
        <w:t>性，表意清楚，重点突出，总结部分还应提炼该案例分析报告的创新之处。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（</w:t>
      </w:r>
      <w:r>
        <w:rPr>
          <w:rFonts w:hint="eastAsia" w:eastAsia="楷体"/>
          <w:sz w:val="28"/>
          <w:szCs w:val="28"/>
        </w:rPr>
        <w:t>六</w:t>
      </w:r>
      <w:r>
        <w:rPr>
          <w:rFonts w:eastAsia="楷体"/>
          <w:sz w:val="28"/>
          <w:szCs w:val="28"/>
        </w:rPr>
        <w:t>）参考文献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eastAsia="楷体"/>
          <w:sz w:val="28"/>
          <w:szCs w:val="28"/>
        </w:rPr>
        <w:t>明确标出案例分析报告中参考的文献资料，便于评阅人清晰地辨认哪些是参赛队伍独立撰写的内容、哪些是参考前人研究成果的内容。</w:t>
      </w:r>
    </w:p>
    <w:p>
      <w:pPr>
        <w:pStyle w:val="2"/>
        <w:spacing w:beforeLines="0" w:afterLines="0" w:line="500" w:lineRule="exact"/>
        <w:rPr>
          <w:rFonts w:hint="eastAsia"/>
          <w:bCs w:val="0"/>
          <w:szCs w:val="28"/>
          <w:lang w:val="en-US" w:eastAsia="zh-CN"/>
        </w:rPr>
      </w:pPr>
    </w:p>
    <w:p>
      <w:pPr>
        <w:pStyle w:val="2"/>
        <w:spacing w:beforeLines="0" w:afterLines="0" w:line="500" w:lineRule="exact"/>
        <w:rPr>
          <w:bCs w:val="0"/>
          <w:szCs w:val="28"/>
        </w:rPr>
      </w:pPr>
      <w:r>
        <w:rPr>
          <w:rFonts w:hint="eastAsia"/>
          <w:bCs w:val="0"/>
          <w:szCs w:val="28"/>
          <w:lang w:val="en-US" w:eastAsia="zh-CN"/>
        </w:rPr>
        <w:t>二、格式</w:t>
      </w:r>
      <w:r>
        <w:rPr>
          <w:bCs w:val="0"/>
          <w:szCs w:val="28"/>
        </w:rPr>
        <w:t>基本要求</w:t>
      </w:r>
    </w:p>
    <w:p>
      <w:pPr>
        <w:spacing w:line="500" w:lineRule="exact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  <w:lang w:val="en-US" w:eastAsia="zh-CN"/>
        </w:rPr>
        <w:t>2.1</w:t>
      </w:r>
      <w:r>
        <w:rPr>
          <w:rFonts w:hint="eastAsia" w:eastAsia="楷体"/>
          <w:sz w:val="28"/>
          <w:szCs w:val="28"/>
        </w:rPr>
        <w:t xml:space="preserve">  纸  型：A4纸，单面打印。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页边距：上3.5cm，下2.5cm，左2.5cm，右2.5cm。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页  眉：2.5cm，页脚：2cm，左侧装订。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字  体：正文全部宋体、小四。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间  距：段前、段后均为0行，固定行距20磅。</w:t>
      </w:r>
    </w:p>
    <w:p>
      <w:pPr>
        <w:pStyle w:val="2"/>
        <w:spacing w:beforeLines="0" w:afterLines="0" w:line="500" w:lineRule="exact"/>
        <w:rPr>
          <w:rFonts w:hint="eastAsia" w:eastAsia="楷体"/>
          <w:bCs w:val="0"/>
          <w:szCs w:val="28"/>
        </w:rPr>
      </w:pPr>
      <w:bookmarkStart w:id="0" w:name="_Toc279931829"/>
      <w:r>
        <w:rPr>
          <w:rFonts w:hint="eastAsia" w:eastAsia="楷体"/>
          <w:bCs w:val="0"/>
          <w:szCs w:val="28"/>
          <w:lang w:val="en-US" w:eastAsia="zh-CN"/>
        </w:rPr>
        <w:t>2.</w:t>
      </w:r>
      <w:r>
        <w:rPr>
          <w:rFonts w:hint="eastAsia" w:eastAsia="楷体"/>
          <w:bCs w:val="0"/>
          <w:szCs w:val="28"/>
        </w:rPr>
        <w:t xml:space="preserve">2  </w:t>
      </w:r>
      <w:r>
        <w:rPr>
          <w:rFonts w:hint="eastAsia"/>
          <w:bCs w:val="0"/>
          <w:szCs w:val="28"/>
        </w:rPr>
        <w:t>正文页眉页脚（页码）的编排</w:t>
      </w:r>
      <w:bookmarkEnd w:id="0"/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页眉：宋体，五号，居中。内容为“上市公司财会案例分析竞赛”。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页脚（页码）：页码标注在每页页脚底部居中位置。目录用罗马数字单独编排页码，正文页码从首页开始，用从1开始的阿拉伯数字连续编写。</w:t>
      </w:r>
    </w:p>
    <w:p>
      <w:pPr>
        <w:pStyle w:val="2"/>
        <w:spacing w:beforeLines="0" w:afterLines="0" w:line="500" w:lineRule="exact"/>
        <w:rPr>
          <w:rFonts w:hint="eastAsia" w:eastAsia="楷体"/>
          <w:bCs w:val="0"/>
          <w:szCs w:val="28"/>
        </w:rPr>
      </w:pPr>
      <w:r>
        <w:rPr>
          <w:rFonts w:hint="eastAsia" w:eastAsia="楷体"/>
          <w:bCs w:val="0"/>
          <w:szCs w:val="28"/>
          <w:lang w:val="en-US" w:eastAsia="zh-CN"/>
        </w:rPr>
        <w:t>2</w:t>
      </w:r>
      <w:r>
        <w:rPr>
          <w:rFonts w:hint="eastAsia" w:eastAsia="楷体"/>
          <w:bCs w:val="0"/>
          <w:szCs w:val="28"/>
        </w:rPr>
        <w:t xml:space="preserve">.3  </w:t>
      </w:r>
      <w:r>
        <w:rPr>
          <w:rFonts w:hint="eastAsia"/>
          <w:bCs w:val="0"/>
          <w:szCs w:val="28"/>
        </w:rPr>
        <w:t>标题、摘要及关键词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1．正文主标题格式：对齐：居中；字体：黑体；字号：三号；间距：段前1行、段后0行，单倍行距。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副标题格式：对齐：居中；字体：楷体_GB2312；字号：四号；间距：段前0.5行、段后0行，单倍行距。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标题下空一行，另起一行为摘要。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2．“摘要：”格式：首行缩进2字符，字体：黑体；字号：小四。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“摘要：”后紧接摘要正文，字数在200字左右。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摘要正文格式：字体：楷体_GB2312；字号：小四号。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摘要正文后空一行，另起一行列出3－5个关键词。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3.“关键词：”格式：首行缩进2字符，字体：黑体；字号：小四。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“关键词：”后紧接关键词。关键词之间用分号间隔，最后一个关键词末尾不加标点。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关键词格式：字体：楷体_GB2312；字号：小四号。</w:t>
      </w:r>
    </w:p>
    <w:p>
      <w:pPr>
        <w:pStyle w:val="2"/>
        <w:spacing w:beforeLines="0" w:afterLines="0" w:line="500" w:lineRule="exact"/>
        <w:rPr>
          <w:rFonts w:hint="eastAsia"/>
          <w:bCs w:val="0"/>
          <w:szCs w:val="28"/>
        </w:rPr>
      </w:pPr>
      <w:bookmarkStart w:id="1" w:name="_Toc279931831"/>
      <w:bookmarkStart w:id="2" w:name="_Toc279931832"/>
      <w:r>
        <w:rPr>
          <w:rFonts w:hint="eastAsia"/>
          <w:bCs w:val="0"/>
          <w:szCs w:val="28"/>
          <w:lang w:val="en-US" w:eastAsia="zh-CN"/>
        </w:rPr>
        <w:t>2</w:t>
      </w:r>
      <w:r>
        <w:rPr>
          <w:rFonts w:hint="eastAsia"/>
          <w:bCs w:val="0"/>
          <w:szCs w:val="28"/>
        </w:rPr>
        <w:t>.4  章节标题格式</w:t>
      </w:r>
      <w:bookmarkEnd w:id="1"/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1．每章的章序号为阿拉伯数字，章标题对齐：居中；字体：黑体；字号：三号；间距：段前、段后各1行，单倍行距。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2．每节的节标题对齐：左对齐；字体：黑体；字号：四号；间距：段前、段后各1行，单倍行距。</w:t>
      </w:r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3．节中的一级标题对齐：左对齐；字体：黑体；字号：小四；间距：段前、段后各1行，单倍行距。</w:t>
      </w:r>
    </w:p>
    <w:p>
      <w:pPr>
        <w:pStyle w:val="2"/>
        <w:spacing w:beforeLines="0" w:afterLines="0" w:line="500" w:lineRule="exact"/>
        <w:rPr>
          <w:rFonts w:hint="eastAsia"/>
          <w:bCs w:val="0"/>
          <w:szCs w:val="28"/>
        </w:rPr>
      </w:pPr>
      <w:r>
        <w:rPr>
          <w:rFonts w:hint="eastAsia"/>
          <w:bCs w:val="0"/>
          <w:szCs w:val="28"/>
          <w:lang w:val="en-US" w:eastAsia="zh-CN"/>
        </w:rPr>
        <w:t>2</w:t>
      </w:r>
      <w:r>
        <w:rPr>
          <w:rFonts w:hint="eastAsia"/>
          <w:bCs w:val="0"/>
          <w:szCs w:val="28"/>
        </w:rPr>
        <w:t>.5  正文格式</w:t>
      </w:r>
      <w:bookmarkEnd w:id="2"/>
    </w:p>
    <w:p>
      <w:pPr>
        <w:spacing w:line="500" w:lineRule="exact"/>
        <w:ind w:firstLine="560" w:firstLineChars="20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对齐方式：每段首行缩进2字符；字体：宋体；字号：小四；间距：前段、后段均为0行，固定行距20磅。 </w:t>
      </w:r>
    </w:p>
    <w:p>
      <w:pPr>
        <w:pStyle w:val="2"/>
        <w:spacing w:beforeLines="0" w:afterLines="0" w:line="500" w:lineRule="exact"/>
        <w:rPr>
          <w:rFonts w:hint="eastAsia"/>
          <w:bCs w:val="0"/>
          <w:szCs w:val="28"/>
        </w:rPr>
      </w:pPr>
      <w:bookmarkStart w:id="3" w:name="_Toc279931833"/>
      <w:r>
        <w:rPr>
          <w:rFonts w:hint="eastAsia"/>
          <w:bCs w:val="0"/>
          <w:szCs w:val="28"/>
          <w:lang w:val="en-US" w:eastAsia="zh-CN"/>
        </w:rPr>
        <w:t>2</w:t>
      </w:r>
      <w:r>
        <w:rPr>
          <w:rFonts w:hint="eastAsia"/>
          <w:bCs w:val="0"/>
          <w:szCs w:val="28"/>
        </w:rPr>
        <w:t>.6  各章之间的衔接设置</w:t>
      </w:r>
      <w:bookmarkEnd w:id="3"/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各章之间应留1行的间隔（前一章结束后空1行，开始后一章标题及正文）。</w:t>
      </w:r>
    </w:p>
    <w:p>
      <w:pPr>
        <w:pStyle w:val="2"/>
        <w:spacing w:beforeLines="0" w:afterLines="0" w:line="500" w:lineRule="exact"/>
        <w:rPr>
          <w:rFonts w:hint="eastAsia"/>
          <w:bCs w:val="0"/>
          <w:szCs w:val="28"/>
        </w:rPr>
      </w:pPr>
      <w:bookmarkStart w:id="4" w:name="_Toc279931834"/>
      <w:r>
        <w:rPr>
          <w:rFonts w:hint="eastAsia"/>
          <w:bCs w:val="0"/>
          <w:szCs w:val="28"/>
          <w:lang w:val="en-US" w:eastAsia="zh-CN"/>
        </w:rPr>
        <w:t>2</w:t>
      </w:r>
      <w:r>
        <w:rPr>
          <w:rFonts w:hint="eastAsia"/>
          <w:bCs w:val="0"/>
          <w:szCs w:val="28"/>
        </w:rPr>
        <w:t>.7  正文中的编号</w:t>
      </w:r>
      <w:bookmarkEnd w:id="4"/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正文中的图、表、附注、公式一律采用阿拉伯数字分章编号。如图1.2、表2.3、附注4.5、式6.7等。 “图1.2”是指本报告第1章的第2个图。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参考文献采用阿拉伯数字全文统一编号，如文献[3]，在正文中引用处用右上角标标出。</w:t>
      </w:r>
    </w:p>
    <w:p>
      <w:pPr>
        <w:spacing w:line="500" w:lineRule="exact"/>
        <w:ind w:firstLine="48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附录中的图、表、附注、参考文献、公式另行编号，如图A1、表B2、附注B3或文献[A3]。</w:t>
      </w:r>
    </w:p>
    <w:p>
      <w:pPr>
        <w:pStyle w:val="3"/>
        <w:spacing w:before="312" w:after="312" w:line="500" w:lineRule="exact"/>
        <w:rPr>
          <w:rFonts w:hint="eastAsia" w:eastAsia="黑体"/>
          <w:b w:val="0"/>
          <w:bCs w:val="0"/>
          <w:sz w:val="28"/>
          <w:szCs w:val="28"/>
        </w:rPr>
      </w:pPr>
      <w:bookmarkStart w:id="5" w:name="_Toc279931838"/>
      <w:r>
        <w:rPr>
          <w:rFonts w:hint="eastAsia" w:eastAsia="黑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eastAsia="黑体"/>
          <w:b w:val="0"/>
          <w:bCs w:val="0"/>
          <w:sz w:val="28"/>
          <w:szCs w:val="28"/>
        </w:rPr>
        <w:t>.8  图的格式描述</w:t>
      </w:r>
      <w:bookmarkEnd w:id="5"/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1．图的版式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（1）图居中排列。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（2）图与上文之间应留一空行。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（3）图中若有附注，一律用阿拉伯数字按顺序编排，如注1，附注在图的下方。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（4）图的大小尽量以一页的页面为限；超出一页的，要使用续图方式排版。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2．图名的写法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（1）图名位于图下方并居中，分章编号，如图2.1。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（2）图名与下文间空一行。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（3）图及其名称要放在同一页中，不能跨接两页。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（4）图内文字清晰、美观。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（5）中文图名格式：楷体_GB2312，五号，居中，单倍行距。</w:t>
      </w:r>
    </w:p>
    <w:p>
      <w:pPr>
        <w:pStyle w:val="3"/>
        <w:spacing w:before="312" w:after="312" w:line="500" w:lineRule="exact"/>
        <w:rPr>
          <w:rFonts w:hint="eastAsia" w:eastAsia="黑体"/>
          <w:b w:val="0"/>
          <w:bCs w:val="0"/>
          <w:sz w:val="28"/>
          <w:szCs w:val="28"/>
        </w:rPr>
      </w:pPr>
      <w:bookmarkStart w:id="6" w:name="_Toc279931839"/>
      <w:r>
        <w:rPr>
          <w:rFonts w:hint="eastAsia" w:eastAsia="黑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eastAsia="黑体"/>
          <w:b w:val="0"/>
          <w:bCs w:val="0"/>
          <w:sz w:val="28"/>
          <w:szCs w:val="28"/>
        </w:rPr>
        <w:t>.9  表的格式说明</w:t>
      </w:r>
      <w:bookmarkEnd w:id="6"/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1．表的绘制方法：表用WORD绘制，不要粘贴。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2．表的版式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（1）表格居中排列。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（2）表格与下文间空一行。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（3）表中若有附注，一律用阿拉伯数字按顺序编排，如注1，附注写在表的下方。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（4）表的大小尽量以一页的页面为限。一旦超限要加续表。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3．表名的写法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（1）表名置于表的上方并居中。分章编号，如表2.1、表2.2。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（2）表名与上文间空一行。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（3）表及其名称要放在同一页中，不能跨接两页。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（4）表内文字及格式：统一设置为宋体、五号，单倍行距。表头各栏文字居中；文字对齐方式采用左对齐或居中，以美观简洁为宜；数字右对齐。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（5）中文表名格式：楷体_GB2312，五号，居中，单倍行距。</w:t>
      </w:r>
    </w:p>
    <w:p>
      <w:pPr>
        <w:spacing w:line="500" w:lineRule="exact"/>
        <w:ind w:firstLine="48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提交的作品文档如果没有按照上述格式进行编排，在评审时将适当扣分。</w:t>
      </w:r>
    </w:p>
    <w:p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、评审标准</w:t>
      </w:r>
    </w:p>
    <w:p>
      <w:pPr>
        <w:spacing w:line="500" w:lineRule="exact"/>
        <w:ind w:firstLine="280" w:firstLineChars="10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</w:t>
      </w:r>
      <w:r>
        <w:rPr>
          <w:rFonts w:hint="eastAsia" w:eastAsia="楷体"/>
          <w:sz w:val="28"/>
          <w:szCs w:val="28"/>
          <w:lang w:val="en-US" w:eastAsia="zh-CN"/>
        </w:rPr>
        <w:t>一</w:t>
      </w:r>
      <w:r>
        <w:rPr>
          <w:rFonts w:hint="eastAsia" w:eastAsia="楷体"/>
          <w:sz w:val="28"/>
          <w:szCs w:val="28"/>
        </w:rPr>
        <w:t>）</w:t>
      </w:r>
      <w:r>
        <w:rPr>
          <w:rFonts w:hint="eastAsia" w:eastAsia="楷体"/>
          <w:sz w:val="28"/>
          <w:szCs w:val="28"/>
          <w:lang w:eastAsia="zh-CN"/>
        </w:rPr>
        <w:t>初赛</w:t>
      </w:r>
      <w:r>
        <w:rPr>
          <w:rFonts w:hint="eastAsia" w:eastAsia="楷体"/>
          <w:sz w:val="28"/>
          <w:szCs w:val="28"/>
        </w:rPr>
        <w:t>评分细则如下：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3"/>
        <w:gridCol w:w="1417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评分内容</w:t>
            </w:r>
          </w:p>
        </w:tc>
        <w:tc>
          <w:tcPr>
            <w:tcW w:w="4253" w:type="dxa"/>
            <w:noWrap w:val="0"/>
            <w:vAlign w:val="top"/>
          </w:tcPr>
          <w:p>
            <w:pPr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评分说明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最高分值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本组得分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选题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选题</w:t>
            </w: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具有典型性、启发性</w:t>
            </w:r>
            <w:r>
              <w:rPr>
                <w:rFonts w:hint="eastAsia" w:eastAsia="楷体"/>
                <w:sz w:val="28"/>
                <w:szCs w:val="28"/>
              </w:rPr>
              <w:t>，是否有较大的实用价值及现实意义，是否有助于解决某个具体问题。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案例分析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案例的</w:t>
            </w:r>
            <w:r>
              <w:rPr>
                <w:rFonts w:eastAsia="楷体"/>
                <w:sz w:val="28"/>
                <w:szCs w:val="28"/>
              </w:rPr>
              <w:t>核心问题</w:t>
            </w: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清晰表述</w:t>
            </w:r>
            <w:r>
              <w:rPr>
                <w:rFonts w:hint="eastAsia" w:eastAsia="楷体"/>
                <w:sz w:val="28"/>
                <w:szCs w:val="28"/>
              </w:rPr>
              <w:t>，理论与分析</w:t>
            </w:r>
            <w:r>
              <w:rPr>
                <w:rFonts w:eastAsia="楷体"/>
                <w:sz w:val="28"/>
                <w:szCs w:val="28"/>
              </w:rPr>
              <w:t>方法</w:t>
            </w:r>
            <w:r>
              <w:rPr>
                <w:rFonts w:hint="eastAsia" w:eastAsia="楷体"/>
                <w:sz w:val="28"/>
                <w:szCs w:val="28"/>
              </w:rPr>
              <w:t>的选择是否</w:t>
            </w:r>
            <w:r>
              <w:rPr>
                <w:rFonts w:eastAsia="楷体"/>
                <w:sz w:val="28"/>
                <w:szCs w:val="28"/>
              </w:rPr>
              <w:t>合理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分析逻辑</w:t>
            </w: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严谨</w:t>
            </w:r>
            <w:r>
              <w:rPr>
                <w:rFonts w:hint="eastAsia" w:eastAsia="楷体"/>
                <w:sz w:val="28"/>
                <w:szCs w:val="28"/>
              </w:rPr>
              <w:t>和</w:t>
            </w:r>
            <w:r>
              <w:rPr>
                <w:rFonts w:eastAsia="楷体"/>
                <w:sz w:val="28"/>
                <w:szCs w:val="28"/>
              </w:rPr>
              <w:t>清晰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解决方案</w:t>
            </w: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具备实用性</w:t>
            </w:r>
            <w:r>
              <w:rPr>
                <w:rFonts w:hint="eastAsia" w:eastAsia="楷体"/>
                <w:sz w:val="28"/>
                <w:szCs w:val="28"/>
              </w:rPr>
              <w:t>和</w:t>
            </w:r>
            <w:r>
              <w:rPr>
                <w:rFonts w:eastAsia="楷体"/>
                <w:sz w:val="28"/>
                <w:szCs w:val="28"/>
              </w:rPr>
              <w:t>可操作性，</w:t>
            </w:r>
            <w:r>
              <w:rPr>
                <w:rFonts w:hint="eastAsia" w:eastAsia="楷体"/>
                <w:sz w:val="28"/>
                <w:szCs w:val="28"/>
              </w:rPr>
              <w:t>并</w:t>
            </w:r>
            <w:r>
              <w:rPr>
                <w:rFonts w:eastAsia="楷体"/>
                <w:sz w:val="28"/>
                <w:szCs w:val="28"/>
              </w:rPr>
              <w:t>对解决实际问题具有明确的借鉴价值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60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格式规范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结构是否</w:t>
            </w:r>
            <w:r>
              <w:rPr>
                <w:rFonts w:eastAsia="楷体"/>
                <w:sz w:val="28"/>
                <w:szCs w:val="28"/>
              </w:rPr>
              <w:t>合理</w:t>
            </w:r>
            <w:r>
              <w:rPr>
                <w:rFonts w:hint="eastAsia" w:eastAsia="楷体"/>
                <w:sz w:val="28"/>
                <w:szCs w:val="28"/>
              </w:rPr>
              <w:t>；</w:t>
            </w:r>
            <w:r>
              <w:rPr>
                <w:rFonts w:eastAsia="楷体"/>
                <w:sz w:val="28"/>
                <w:szCs w:val="28"/>
              </w:rPr>
              <w:t>写作</w:t>
            </w: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规范</w:t>
            </w:r>
            <w:r>
              <w:rPr>
                <w:rFonts w:hint="eastAsia" w:eastAsia="楷体"/>
                <w:sz w:val="28"/>
                <w:szCs w:val="28"/>
              </w:rPr>
              <w:t>；参考文献是否符合学术规范。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创新性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使用新颖的分析方法，</w:t>
            </w:r>
            <w:r>
              <w:rPr>
                <w:rFonts w:hint="eastAsia" w:eastAsia="楷体"/>
                <w:sz w:val="28"/>
                <w:szCs w:val="28"/>
              </w:rPr>
              <w:t>是否</w:t>
            </w:r>
            <w:r>
              <w:rPr>
                <w:rFonts w:eastAsia="楷体"/>
                <w:sz w:val="28"/>
                <w:szCs w:val="28"/>
              </w:rPr>
              <w:t>能够提出独到的解决方案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noWrap w:val="0"/>
            <w:vAlign w:val="top"/>
          </w:tcPr>
          <w:p>
            <w:pPr>
              <w:spacing w:line="400" w:lineRule="exact"/>
              <w:ind w:firstLine="3220" w:firstLineChars="115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总得分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spacing w:line="400" w:lineRule="exact"/>
              <w:rPr>
                <w:rFonts w:eastAsia="楷体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480"/>
        <w:rPr>
          <w:rFonts w:hint="eastAsia" w:eastAsia="楷体"/>
          <w:sz w:val="28"/>
          <w:szCs w:val="28"/>
          <w:lang w:eastAsia="zh-CN"/>
        </w:rPr>
      </w:pPr>
      <w:bookmarkStart w:id="7" w:name="_GoBack"/>
      <w:bookmarkEnd w:id="7"/>
      <w:r>
        <w:rPr>
          <w:rFonts w:hint="eastAsia" w:eastAsia="楷体"/>
          <w:sz w:val="28"/>
          <w:szCs w:val="28"/>
        </w:rPr>
        <w:t>评审专家按上述指标逐项评审，采用百分制打分，取评审专家给出的成绩平均值作为最终初赛成绩。除了判分以外，评审人还可根据上述指标写出评审意见</w:t>
      </w:r>
      <w:r>
        <w:rPr>
          <w:rFonts w:hint="eastAsia" w:eastAsia="楷体"/>
          <w:sz w:val="28"/>
          <w:szCs w:val="28"/>
          <w:lang w:eastAsia="zh-CN"/>
        </w:rPr>
        <w:t>。</w:t>
      </w:r>
    </w:p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（二）关于决赛陈述答辩的评分标准。</w:t>
      </w:r>
    </w:p>
    <w:p>
      <w:pPr>
        <w:spacing w:line="500" w:lineRule="exact"/>
        <w:ind w:firstLine="618" w:firstLineChars="221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现场陈述答辩评分细则如下：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3"/>
        <w:gridCol w:w="1417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评分内容</w:t>
            </w:r>
          </w:p>
        </w:tc>
        <w:tc>
          <w:tcPr>
            <w:tcW w:w="4253" w:type="dxa"/>
            <w:noWrap w:val="0"/>
            <w:vAlign w:val="top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评分说明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最高分值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内容陈述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展示作品是否能够体现案例报告内容，结构安排是否合理，关注PPT质量以及陈述者的口头表达能力，思路是否清晰。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10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问题回答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回答问题是否符合客观实际，回答问题的逻辑性，考虑是否全面对问题的理解力和反应速度。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10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团队合作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团队之间是否分工明确、合作融洽。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5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其他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仪态仪表等。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5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总</w:t>
            </w:r>
            <w:r>
              <w:rPr>
                <w:rFonts w:hint="eastAsia" w:eastAsia="楷体"/>
                <w:sz w:val="28"/>
                <w:szCs w:val="28"/>
              </w:rPr>
              <w:t>得</w:t>
            </w:r>
            <w:r>
              <w:rPr>
                <w:rFonts w:eastAsia="楷体"/>
                <w:sz w:val="28"/>
                <w:szCs w:val="28"/>
              </w:rPr>
              <w:t>分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eastAsia="楷体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480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决赛队伍总成绩=初赛成绩（满分100分）×70%＋决赛成绩（满分30分）。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46170"/>
    <w:rsid w:val="374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before="312" w:beforeLines="100" w:after="312" w:afterLines="100"/>
      <w:jc w:val="left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2021-04-15T08:37:00Z</dcterms:created>
  <dc:creator>Administrator</dc:creator>
  <cp:lastModifiedBy>Administrator</cp:lastModifiedBy>
  <dcterms:modified xsi:type="dcterms:W3CDTF">2021-04-15T08:52:08Z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